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Camuti Paul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GARRETT MOTION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47548 HALYARD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PLYMOUTH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48170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Garrett Motion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655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47,062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deferred stock units under the Garrett Motion Inc. 2021 Long-term Incentive Plan (the "Plan") in lieu of cash compensation for service as a non-employee director. The deferred stock units vest immediately upon grant and are payable as common stock on the earlier to occur of (i) a Change in Control of the Issuer (as defined in the Plan) or (ii) the six-month anniversary of the reporting person's cessation of service on the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A. Camuti, by Patrick Foley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6987" TargetMode="External"/><Relationship Id="rId5" Type="http://schemas.openxmlformats.org/officeDocument/2006/relationships/hyperlink" Target="http://www.sec.gov/cgi-bin/browse-edgar?action=getcompany&amp;CIK=00017357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648</Words>
  <Characters>3465</Characters>
  <CharactersWithSpaces>4046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