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Drees Joachim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GARRETT MOTION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47548 HALYARD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PLYMOUTH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Garrett Motion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43,548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deferred stock units under the Garrett Motion Inc. 2021 Long-term Incentive Plan (the "Plan") in lieu of cash compensation for service as a non-employee director. The deferred stock units vest immediately upon grant and are payable as common stock on the earlier to occur of (i) a Change in Control of the Issuer (as defined in the Plan) or (ii) the six-month anniversary of the reporting person's cessation of service on the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Joachim Drees, by Patrick Foley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3666" TargetMode="External"/><Relationship Id="rId5" Type="http://schemas.openxmlformats.org/officeDocument/2006/relationships/hyperlink" Target="http://www.sec.gov/cgi-bin/browse-edgar?action=getcompany&amp;CIK=00017357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3468</Characters>
  <CharactersWithSpaces>4047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